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/>
      </w:pPr>
      <w:r>
        <w:rPr>
          <w:b/>
          <w:sz w:val="40"/>
          <w:szCs w:val="40"/>
        </w:rPr>
        <w:t>OVFC Board Meeting</w:t>
      </w:r>
    </w:p>
    <w:p>
      <w:pPr>
        <w:pStyle w:val="Normal"/>
        <w:suppressAutoHyphens w:val="true"/>
        <w:jc w:val="center"/>
        <w:rPr/>
      </w:pPr>
      <w:r>
        <w:rPr>
          <w:b/>
          <w:sz w:val="40"/>
          <w:szCs w:val="40"/>
        </w:rPr>
        <w:t>Minutes</w:t>
      </w:r>
    </w:p>
    <w:p>
      <w:pPr>
        <w:pStyle w:val="Normal"/>
        <w:suppressAutoHyphens w:val="true"/>
        <w:jc w:val="center"/>
        <w:rPr/>
      </w:pPr>
      <w:r>
        <w:rPr>
          <w:b/>
          <w:sz w:val="40"/>
          <w:szCs w:val="40"/>
        </w:rPr>
        <w:t>Tuesday, July 29 2025</w:t>
      </w:r>
    </w:p>
    <w:p>
      <w:pPr>
        <w:pStyle w:val="Normal"/>
        <w:suppressAutoHyphens w:val="true"/>
        <w:jc w:val="center"/>
        <w:rPr/>
      </w:pPr>
      <w:r>
        <w:rPr>
          <w:b/>
          <w:sz w:val="40"/>
          <w:szCs w:val="40"/>
        </w:rPr>
        <w:t>7:00 pm</w:t>
      </w:r>
    </w:p>
    <w:p>
      <w:pPr>
        <w:pStyle w:val="Normal"/>
        <w:suppressAutoHyphens w:val="tru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uppressAutoHyphens w:val="true"/>
        <w:jc w:val="center"/>
        <w:rPr/>
      </w:pPr>
      <w:r>
        <w:rPr>
          <w:b/>
          <w:sz w:val="32"/>
          <w:szCs w:val="32"/>
        </w:rPr>
        <w:t>Via Zoom</w:t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rPr/>
      </w:pPr>
      <w:r>
        <w:rPr>
          <w:sz w:val="26"/>
          <w:szCs w:val="26"/>
        </w:rPr>
        <w:t>In attendance: Chris, Lynne, Amanda, Cameron, Perri-Rae, Neil, Cheryl, Mike, Joanne</w:t>
      </w:r>
    </w:p>
    <w:p>
      <w:pPr>
        <w:pStyle w:val="Normal"/>
        <w:suppressAutoHyphens w:val="tru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rPr>
          <w:b/>
          <w:bCs/>
        </w:rPr>
      </w:pPr>
      <w:r>
        <w:rPr>
          <w:b/>
          <w:bCs/>
        </w:rPr>
        <w:t>1. Administration</w:t>
      </w:r>
    </w:p>
    <w:p>
      <w:pPr>
        <w:pStyle w:val="Normal"/>
        <w:numPr>
          <w:ilvl w:val="0"/>
          <w:numId w:val="1"/>
        </w:numPr>
        <w:suppressAutoHyphens w:val="true"/>
        <w:rPr>
          <w:b w:val="false"/>
          <w:bCs w:val="false"/>
        </w:rPr>
      </w:pPr>
      <w:r>
        <w:rPr>
          <w:b w:val="false"/>
          <w:bCs w:val="false"/>
        </w:rPr>
        <w:t>Agenda was approved.</w:t>
      </w:r>
    </w:p>
    <w:p>
      <w:pPr>
        <w:pStyle w:val="Normal"/>
        <w:numPr>
          <w:ilvl w:val="0"/>
          <w:numId w:val="1"/>
        </w:numPr>
        <w:suppressAutoHyphens w:val="true"/>
        <w:rPr>
          <w:b w:val="false"/>
          <w:bCs w:val="false"/>
        </w:rPr>
      </w:pPr>
      <w:r>
        <w:rPr>
          <w:b w:val="false"/>
          <w:bCs w:val="false"/>
        </w:rPr>
        <w:t xml:space="preserve">The minutes of the June 11 meeting were approved. </w:t>
      </w:r>
    </w:p>
    <w:p>
      <w:pPr>
        <w:pStyle w:val="Normal"/>
        <w:suppressAutoHyphens w:val="true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true"/>
        <w:rPr>
          <w:b/>
          <w:bCs/>
        </w:rPr>
      </w:pPr>
      <w:r>
        <w:rPr>
          <w:b/>
          <w:bCs/>
        </w:rPr>
        <w:t>2. Review of Action Items</w:t>
      </w:r>
    </w:p>
    <w:p>
      <w:pPr>
        <w:pStyle w:val="Normal"/>
        <w:numPr>
          <w:ilvl w:val="0"/>
          <w:numId w:val="2"/>
        </w:numPr>
        <w:suppressAutoHyphens w:val="true"/>
        <w:spacing w:before="0" w:after="0"/>
        <w:contextualSpacing/>
        <w:rPr/>
      </w:pPr>
      <w:r>
        <w:rPr>
          <w:b w:val="false"/>
          <w:bCs w:val="false"/>
        </w:rPr>
        <w:t>Sell of Green Burial Book (from Morning Glory Farms) was approved for sell.</w:t>
      </w:r>
    </w:p>
    <w:p>
      <w:pPr>
        <w:pStyle w:val="BodyText"/>
        <w:numPr>
          <w:ilvl w:val="0"/>
          <w:numId w:val="2"/>
        </w:numPr>
        <w:suppressAutoHyphens w:val="true"/>
        <w:spacing w:before="0" w:after="0"/>
        <w:contextualSpacing/>
        <w:rPr/>
      </w:pPr>
      <w:r>
        <w:rPr>
          <w:b w:val="false"/>
          <w:bCs w:val="false"/>
          <w:color w:val="000000"/>
          <w:sz w:val="26"/>
          <w:szCs w:val="26"/>
        </w:rPr>
        <w:t>Kn</w:t>
      </w:r>
      <w:r>
        <w:rPr>
          <w:rFonts w:eastAsia="Droid Sans Fallback" w:cs="FreeSans"/>
          <w:b w:val="false"/>
          <w:bCs w:val="false"/>
          <w:color w:val="000000"/>
          <w:sz w:val="26"/>
          <w:szCs w:val="26"/>
        </w:rPr>
        <w:t xml:space="preserve">¿where </w:t>
      </w:r>
      <w:r>
        <w:rPr>
          <w:b w:val="false"/>
          <w:bCs w:val="false"/>
          <w:color w:val="000000"/>
          <w:sz w:val="26"/>
          <w:szCs w:val="26"/>
        </w:rPr>
        <w:t xml:space="preserve">Festival, Raven’s Knoll: Cameron reported that coop producer members will be able to register as vendors for free. This will be a large festival. Cameron will draft an e-mail that Cheryl will send to our producers. </w:t>
      </w:r>
    </w:p>
    <w:p>
      <w:pPr>
        <w:pStyle w:val="BodyText"/>
        <w:numPr>
          <w:ilvl w:val="0"/>
          <w:numId w:val="2"/>
        </w:numPr>
        <w:suppressAutoHyphens w:val="true"/>
        <w:spacing w:before="0" w:after="0"/>
        <w:contextualSpacing/>
        <w:rPr/>
      </w:pPr>
      <w:r>
        <w:rPr>
          <w:b w:val="false"/>
          <w:bCs w:val="false"/>
          <w:color w:val="000000"/>
          <w:sz w:val="26"/>
          <w:szCs w:val="26"/>
        </w:rPr>
        <w:t>Use of Slack: Mike reported that Slack now costs money. We probably should use “Discord” instead. He will send an e-mail to board members.</w:t>
      </w:r>
    </w:p>
    <w:p>
      <w:pPr>
        <w:pStyle w:val="BodyText"/>
        <w:numPr>
          <w:ilvl w:val="0"/>
          <w:numId w:val="2"/>
        </w:numPr>
        <w:suppressAutoHyphens w:val="true"/>
        <w:spacing w:before="0" w:after="140"/>
        <w:contextualSpacing w:val="false"/>
        <w:rPr>
          <w:b w:val="false"/>
          <w:bCs w:val="false"/>
        </w:rPr>
      </w:pPr>
      <w:r>
        <w:rPr>
          <w:b w:val="false"/>
          <w:bCs w:val="false"/>
          <w:color w:val="000000"/>
          <w:sz w:val="26"/>
          <w:szCs w:val="26"/>
        </w:rPr>
        <w:t xml:space="preserve">Beachburg Fair: no report. Perri-Rae will follow up. </w:t>
      </w:r>
    </w:p>
    <w:p>
      <w:pPr>
        <w:pStyle w:val="BodyText"/>
        <w:suppressAutoHyphens w:val="true"/>
        <w:spacing w:before="0" w:after="14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Sales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60"/>
        <w:gridCol w:w="1559"/>
        <w:gridCol w:w="1560"/>
        <w:gridCol w:w="1561"/>
        <w:gridCol w:w="1559"/>
        <w:gridCol w:w="1560"/>
      </w:tblGrid>
      <w:tr>
        <w:trPr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Sales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Sales 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Customers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Producers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sales/customer</w:t>
            </w:r>
          </w:p>
        </w:tc>
      </w:tr>
      <w:tr>
        <w:trPr/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June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$7,735.85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$9,221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$130.35</w:t>
            </w:r>
          </w:p>
        </w:tc>
      </w:tr>
      <w:tr>
        <w:trPr/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July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$7,968.5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$8,110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$147.43</w:t>
            </w:r>
          </w:p>
        </w:tc>
      </w:tr>
    </w:tbl>
    <w:p>
      <w:pPr>
        <w:pStyle w:val="BodyText"/>
        <w:suppressAutoHyphens w:val="true"/>
        <w:spacing w:before="0" w:after="14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rPr/>
      </w:pPr>
      <w:r>
        <w:rPr/>
        <w:t>Only 1 person per month signed up:</w:t>
      </w:r>
    </w:p>
    <w:p>
      <w:pPr>
        <w:pStyle w:val="BodyText"/>
        <w:rPr/>
      </w:pPr>
      <w:r>
        <w:rPr/>
        <w:tab/>
        <w:t>1 – online</w:t>
      </w:r>
    </w:p>
    <w:p>
      <w:pPr>
        <w:pStyle w:val="BodyText"/>
        <w:rPr/>
      </w:pPr>
      <w:r>
        <w:rPr/>
        <w:tab/>
        <w:t>1 – word of mouth.</w:t>
      </w:r>
    </w:p>
    <w:p>
      <w:pPr>
        <w:pStyle w:val="BodyText"/>
        <w:rPr/>
      </w:pPr>
      <w:r>
        <w:rPr/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 Milk Sales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Bekings Eggs wants to sell milk. This will be a first for the coop. There was some concern about keeping it at the correct temperature.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Motion: </w:t>
      </w:r>
      <w:r>
        <w:rPr>
          <w:b w:val="false"/>
          <w:bCs w:val="false"/>
          <w:color w:val="000000"/>
          <w:sz w:val="26"/>
          <w:szCs w:val="26"/>
        </w:rPr>
        <w:t xml:space="preserve">To permit the sale of milk on a trial basis. This action to be reviewed at a later date. Moved by Cameron, Seconded by Amanda, Carried. 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 Cook Book Funding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 xml:space="preserve">The book is ready for publication. It has 50 pages of recipes. Upon Paula Bashford’s death 4 years ago, $900 was given to the coop in her name for the purpose of funding a cook-book. This money is still available. Arrangements have been made to cover the remainder of the cost of publication. All profits will go to the coop. 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Motion: </w:t>
      </w:r>
      <w:r>
        <w:rPr>
          <w:b w:val="false"/>
          <w:bCs w:val="false"/>
          <w:color w:val="000000"/>
          <w:sz w:val="26"/>
          <w:szCs w:val="26"/>
        </w:rPr>
        <w:t xml:space="preserve"> That the coop commits $900 to the cook-book project. Moved by Neil, Seconded by Joanne, Carried.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6. Financial Flows and Control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 xml:space="preserve">Joanne presented the “Financial Flows and Controls of the Coop”. 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7. Road-map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 xml:space="preserve">Amanda presented a road-map for the year. She will e-mail her presentation to the board. 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Action: Board Members </w:t>
      </w:r>
      <w:r>
        <w:rPr>
          <w:b w:val="false"/>
          <w:bCs w:val="false"/>
          <w:color w:val="000000"/>
          <w:sz w:val="26"/>
          <w:szCs w:val="26"/>
        </w:rPr>
        <w:t>to review the road-map and send comments to Amanada.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8. Financial Report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Joanne presented the financial report for the 1</w:t>
      </w:r>
      <w:r>
        <w:rPr>
          <w:b w:val="false"/>
          <w:bCs w:val="false"/>
          <w:color w:val="000000"/>
          <w:sz w:val="26"/>
          <w:szCs w:val="26"/>
          <w:vertAlign w:val="superscript"/>
        </w:rPr>
        <w:t>st</w:t>
      </w:r>
      <w:r>
        <w:rPr>
          <w:b w:val="false"/>
          <w:bCs w:val="false"/>
          <w:color w:val="000000"/>
          <w:sz w:val="26"/>
          <w:szCs w:val="26"/>
        </w:rPr>
        <w:t xml:space="preserve"> half of 2025. Without any fundraising, we will lose money this year.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9. Grand in the Hand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After some discussion the following motion was presented: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Motion: </w:t>
      </w:r>
      <w:r>
        <w:rPr>
          <w:b w:val="false"/>
          <w:bCs w:val="false"/>
          <w:color w:val="000000"/>
          <w:sz w:val="26"/>
          <w:szCs w:val="26"/>
        </w:rPr>
        <w:t xml:space="preserve">to </w:t>
      </w:r>
      <w:r>
        <w:rPr>
          <w:b w:val="false"/>
          <w:bCs w:val="false"/>
          <w:color w:val="000000"/>
          <w:sz w:val="26"/>
          <w:szCs w:val="26"/>
        </w:rPr>
        <w:t>give Joanne and Perri-Rae permission to go ahead</w:t>
      </w:r>
      <w:r>
        <w:rPr>
          <w:b w:val="false"/>
          <w:bCs w:val="false"/>
          <w:color w:val="000000"/>
          <w:sz w:val="26"/>
          <w:szCs w:val="26"/>
        </w:rPr>
        <w:t xml:space="preserve"> with the Grand in the Hand project. Moved by Chris, Seconded by Amanda, Carried.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10. Next meeting –</w:t>
      </w:r>
      <w:r>
        <w:rPr>
          <w:b w:val="false"/>
          <w:bCs w:val="false"/>
          <w:color w:val="000000"/>
          <w:sz w:val="26"/>
          <w:szCs w:val="26"/>
        </w:rPr>
        <w:t xml:space="preserve"> Thursday August 21.</w:t>
      </w:r>
    </w:p>
    <w:p>
      <w:pPr>
        <w:pStyle w:val="BodyText"/>
        <w:suppressAutoHyphens w:val="true"/>
        <w:spacing w:before="0" w:after="140"/>
        <w:ind w:hanging="0" w:left="0"/>
        <w:contextualSpacing w:val="false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850" w:top="1409" w:footer="1020" w:bottom="157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Droid Sans Fallback" w:cs="FreeSans"/>
      <w:color w:val="00000A"/>
      <w:kern w:val="0"/>
      <w:sz w:val="24"/>
      <w:szCs w:val="20"/>
      <w:lang w:val="en-CA" w:eastAsia="zh-CN" w:bidi="hi-IN"/>
    </w:rPr>
  </w:style>
  <w:style w:type="paragraph" w:styleId="Heading1">
    <w:name w:val="heading 1"/>
    <w:basedOn w:val="Normal"/>
    <w:qFormat/>
    <w:pPr>
      <w:keepNext w:val="true"/>
      <w:keepLines/>
      <w:numPr>
        <w:ilvl w:val="0"/>
        <w:numId w:val="0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FootnoteCharacters3">
    <w:name w:val="Footnote Characters3"/>
    <w:qFormat/>
    <w:rPr>
      <w:vertAlign w:val="superscript"/>
    </w:rPr>
  </w:style>
  <w:style w:type="character" w:styleId="FootnoteCharacters4">
    <w:name w:val="Footnote Characters4"/>
    <w:qFormat/>
    <w:rPr>
      <w:vertAlign w:val="superscript"/>
    </w:rPr>
  </w:style>
  <w:style w:type="character" w:styleId="FootnoteCharacters5">
    <w:name w:val="Footnote Characters5"/>
    <w:qFormat/>
    <w:rPr>
      <w:vertAlign w:val="superscript"/>
    </w:rPr>
  </w:style>
  <w:style w:type="character" w:styleId="FootnoteCharacters6">
    <w:name w:val="Footnote Characters6"/>
    <w:qFormat/>
    <w:rPr>
      <w:vertAlign w:val="superscript"/>
    </w:rPr>
  </w:style>
  <w:style w:type="character" w:styleId="FootnoteCharacters7">
    <w:name w:val="Footnote Characters7"/>
    <w:qFormat/>
    <w:rPr>
      <w:vertAlign w:val="superscript"/>
    </w:rPr>
  </w:style>
  <w:style w:type="character" w:styleId="FootnoteCharacters8">
    <w:name w:val="Footnote Characters8"/>
    <w:qFormat/>
    <w:rPr>
      <w:vertAlign w:val="superscript"/>
    </w:rPr>
  </w:style>
  <w:style w:type="character" w:styleId="FootnoteCharacters9">
    <w:name w:val="Footnote Characters9"/>
    <w:qFormat/>
    <w:rPr>
      <w:vertAlign w:val="superscript"/>
    </w:rPr>
  </w:style>
  <w:style w:type="character" w:styleId="FootnoteCharacters10">
    <w:name w:val="Footnote Characters10"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2">
    <w:name w:val="Endnote Characters2"/>
    <w:qFormat/>
    <w:rPr>
      <w:vertAlign w:val="superscript"/>
    </w:rPr>
  </w:style>
  <w:style w:type="character" w:styleId="EndnoteCharacters3">
    <w:name w:val="Endnote Characters3"/>
    <w:qFormat/>
    <w:rPr>
      <w:vertAlign w:val="superscript"/>
    </w:rPr>
  </w:style>
  <w:style w:type="character" w:styleId="EndnoteCharacters4">
    <w:name w:val="Endnote Characters4"/>
    <w:qFormat/>
    <w:rPr>
      <w:vertAlign w:val="superscript"/>
    </w:rPr>
  </w:style>
  <w:style w:type="character" w:styleId="EndnoteCharacters5">
    <w:name w:val="Endnote Characters5"/>
    <w:qFormat/>
    <w:rPr>
      <w:vertAlign w:val="superscript"/>
    </w:rPr>
  </w:style>
  <w:style w:type="character" w:styleId="EndnoteCharacters6">
    <w:name w:val="Endnote Characters6"/>
    <w:qFormat/>
    <w:rPr>
      <w:vertAlign w:val="superscript"/>
    </w:rPr>
  </w:style>
  <w:style w:type="character" w:styleId="EndnoteCharacters7">
    <w:name w:val="Endnote Characters7"/>
    <w:qFormat/>
    <w:rPr>
      <w:vertAlign w:val="superscript"/>
    </w:rPr>
  </w:style>
  <w:style w:type="character" w:styleId="EndnoteCharacters8">
    <w:name w:val="Endnote Characters8"/>
    <w:qFormat/>
    <w:rPr>
      <w:vertAlign w:val="superscript"/>
    </w:rPr>
  </w:style>
  <w:style w:type="character" w:styleId="EndnoteCharacters9">
    <w:name w:val="Endnote Characters9"/>
    <w:qFormat/>
    <w:rPr>
      <w:vertAlign w:val="superscript"/>
    </w:rPr>
  </w:style>
  <w:style w:type="character" w:styleId="EndnoteCharacters10">
    <w:name w:val="Endnote Characters10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Times New Roman" w:hAnsi="Times New Roman" w:eastAsia="Droid Sans Fallback" w:cs="Mangal"/>
      <w:color w:val="00000A"/>
      <w:sz w:val="20"/>
      <w:szCs w:val="18"/>
      <w:lang w:eastAsia="zh-CN" w:bidi="hi-IN"/>
    </w:rPr>
  </w:style>
  <w:style w:type="character" w:styleId="CommentSubjectChar">
    <w:name w:val="Comment Subject Char"/>
    <w:basedOn w:val="CommentTextChar"/>
    <w:qFormat/>
    <w:rPr>
      <w:rFonts w:ascii="Times New Roman" w:hAnsi="Times New Roman" w:eastAsia="Droid Sans Fallback" w:cs="Mangal"/>
      <w:b/>
      <w:bCs/>
      <w:color w:val="00000A"/>
      <w:sz w:val="20"/>
      <w:szCs w:val="18"/>
      <w:lang w:eastAsia="zh-CN" w:bidi="hi-IN"/>
    </w:rPr>
  </w:style>
  <w:style w:type="character" w:styleId="BalloonTextChar">
    <w:name w:val="Balloon Text Char"/>
    <w:basedOn w:val="DefaultParagraphFont"/>
    <w:qFormat/>
    <w:rPr>
      <w:rFonts w:ascii="Segoe UI" w:hAnsi="Segoe UI" w:eastAsia="Droid Sans Fallback" w:cs="Mangal"/>
      <w:color w:val="00000A"/>
      <w:sz w:val="18"/>
      <w:szCs w:val="16"/>
      <w:lang w:eastAsia="zh-CN" w:bidi="hi-IN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0"/>
      <w:contextualSpacing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CA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CA" w:eastAsia="en-US" w:bidi="ar-SA"/>
    </w:rPr>
  </w:style>
  <w:style w:type="paragraph" w:styleId="TableofFigures">
    <w:name w:val="table of figures"/>
    <w:basedOn w:val="Normal"/>
    <w:pPr>
      <w:spacing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>
      <w:rFonts w:cs="Mangal"/>
    </w:rPr>
  </w:style>
  <w:style w:type="paragraph" w:styleId="CommentText">
    <w:name w:val="annotation text"/>
    <w:basedOn w:val="Normal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qFormat/>
  </w:style>
  <w:style w:type="numbering" w:styleId="Bullet">
    <w:name w:val="Bullet •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LibreOffice/25.2.5.1$Linux_X86_64 LibreOffice_project/520$Build-1</Application>
  <AppVersion>15.0000</AppVersion>
  <Pages>2</Pages>
  <Words>416</Words>
  <Characters>1982</Characters>
  <CharactersWithSpaces>2351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2025-02-16T19:02:00Z</dcterms:created>
  <dc:creator>Janice Bell</dc:creator>
  <dc:description/>
  <dc:language>en-CA</dc:language>
  <cp:lastModifiedBy/>
  <cp:lastPrinted>2025-06-19T11:49:14Z</cp:lastPrinted>
  <dcterms:modified xsi:type="dcterms:W3CDTF">2025-08-05T11:20:29Z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